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4F62EC4" w14:textId="77777777" w:rsidR="00A67B1C" w:rsidRDefault="003C36A4">
      <w:pPr>
        <w:spacing w:line="240" w:lineRule="auto"/>
        <w:rPr>
          <w:rFonts w:ascii="Shadows Into Light" w:eastAsia="Shadows Into Light" w:hAnsi="Shadows Into Light" w:cs="Shadows Into Light"/>
          <w:b/>
          <w:sz w:val="20"/>
          <w:szCs w:val="20"/>
        </w:rPr>
      </w:pPr>
      <w:r>
        <w:rPr>
          <w:rFonts w:ascii="Shadows Into Light" w:eastAsia="Shadows Into Light" w:hAnsi="Shadows Into Light" w:cs="Shadows Into Light"/>
          <w:b/>
          <w:sz w:val="20"/>
          <w:szCs w:val="20"/>
        </w:rPr>
        <w:t xml:space="preserve">Name: 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  <w:t xml:space="preserve">                   </w:t>
      </w:r>
      <w:r>
        <w:rPr>
          <w:rFonts w:ascii="Shadows Into Light" w:eastAsia="Shadows Into Light" w:hAnsi="Shadows Into Light" w:cs="Shadows Into Light"/>
          <w:b/>
          <w:sz w:val="48"/>
          <w:szCs w:val="48"/>
        </w:rPr>
        <w:t>Soups</w:t>
      </w:r>
    </w:p>
    <w:p w14:paraId="536CF2A3" w14:textId="77777777" w:rsidR="00A67B1C" w:rsidRDefault="003C36A4">
      <w:pPr>
        <w:spacing w:line="240" w:lineRule="auto"/>
        <w:rPr>
          <w:rFonts w:ascii="Calibri" w:eastAsia="Calibri" w:hAnsi="Calibri" w:cs="Calibri"/>
        </w:rPr>
      </w:pPr>
      <w:r>
        <w:rPr>
          <w:rFonts w:ascii="Shadows Into Light" w:eastAsia="Shadows Into Light" w:hAnsi="Shadows Into Light" w:cs="Shadows Into Light"/>
          <w:b/>
        </w:rPr>
        <w:t xml:space="preserve">Chapter 17 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>16 points</w:t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</w:r>
      <w:r>
        <w:rPr>
          <w:rFonts w:ascii="Shadows Into Light" w:eastAsia="Shadows Into Light" w:hAnsi="Shadows Into Light" w:cs="Shadows Into Light"/>
          <w:b/>
          <w:sz w:val="20"/>
          <w:szCs w:val="20"/>
        </w:rPr>
        <w:tab/>
        <w:t xml:space="preserve">                                                                                                                </w:t>
      </w:r>
    </w:p>
    <w:tbl>
      <w:tblPr>
        <w:tblStyle w:val="a"/>
        <w:tblW w:w="110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5"/>
        <w:gridCol w:w="2160"/>
        <w:gridCol w:w="6870"/>
      </w:tblGrid>
      <w:tr w:rsidR="00A67B1C" w14:paraId="00403644" w14:textId="77777777">
        <w:trPr>
          <w:trHeight w:val="420"/>
        </w:trPr>
        <w:tc>
          <w:tcPr>
            <w:tcW w:w="11055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54477" w14:textId="77777777" w:rsidR="00A67B1C" w:rsidRDefault="003C36A4">
            <w:pPr>
              <w:spacing w:line="240" w:lineRule="auto"/>
              <w:rPr>
                <w:rFonts w:ascii="Shadows Into Light" w:eastAsia="Shadows Into Light" w:hAnsi="Shadows Into Light" w:cs="Shadows Into Light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</w:rPr>
              <w:t xml:space="preserve">Complete the following using pages 365-369 in Chapter 17 of Foundations of Restaurant Management &amp; Culinary Arts: </w:t>
            </w:r>
            <w:r>
              <w:rPr>
                <w:rFonts w:ascii="Calibri" w:eastAsia="Calibri" w:hAnsi="Calibri" w:cs="Calibri"/>
                <w:b/>
              </w:rPr>
              <w:t>Level 1. 2nd ed</w:t>
            </w:r>
            <w:r>
              <w:rPr>
                <w:rFonts w:ascii="Calibri" w:eastAsia="Calibri" w:hAnsi="Calibri" w:cs="Calibri"/>
              </w:rPr>
              <w:t xml:space="preserve">. </w:t>
            </w:r>
          </w:p>
        </w:tc>
      </w:tr>
      <w:tr w:rsidR="00A67B1C" w14:paraId="6ABE8234" w14:textId="77777777">
        <w:trPr>
          <w:trHeight w:val="420"/>
        </w:trPr>
        <w:tc>
          <w:tcPr>
            <w:tcW w:w="11055" w:type="dxa"/>
            <w:gridSpan w:val="3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E888C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 xml:space="preserve">Compare the similarities/differences of clear and thick </w:t>
            </w:r>
            <w:proofErr w:type="gramStart"/>
            <w:r>
              <w:rPr>
                <w:rFonts w:ascii="Calibri" w:eastAsia="Calibri" w:hAnsi="Calibri" w:cs="Calibri"/>
              </w:rPr>
              <w:t>soups;  provide</w:t>
            </w:r>
            <w:proofErr w:type="gramEnd"/>
            <w:r>
              <w:rPr>
                <w:rFonts w:ascii="Calibri" w:eastAsia="Calibri" w:hAnsi="Calibri" w:cs="Calibri"/>
              </w:rPr>
              <w:t xml:space="preserve"> at least two examples of each.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3 pt.</w:t>
            </w:r>
          </w:p>
          <w:p w14:paraId="3D794564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067F015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E723EE7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5FE405B3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  <w:p w14:paraId="49BB7F71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3914DC9B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705FF5E1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C68B532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47FC0DC4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2BA8E070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  <w:p w14:paraId="08B6E010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A67B1C" w14:paraId="77DEA2F6" w14:textId="77777777">
        <w:trPr>
          <w:trHeight w:val="740"/>
        </w:trPr>
        <w:tc>
          <w:tcPr>
            <w:tcW w:w="11055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5EE2B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67B1C" w14:paraId="3BA63719" w14:textId="77777777">
        <w:trPr>
          <w:trHeight w:val="420"/>
        </w:trPr>
        <w:tc>
          <w:tcPr>
            <w:tcW w:w="11055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1EB22D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67B1C" w14:paraId="7B56BCBD" w14:textId="77777777">
        <w:trPr>
          <w:trHeight w:val="420"/>
        </w:trPr>
        <w:tc>
          <w:tcPr>
            <w:tcW w:w="11055" w:type="dxa"/>
            <w:gridSpan w:val="3"/>
            <w:vMerge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C903F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A67B1C" w14:paraId="40B80538" w14:textId="77777777">
        <w:trPr>
          <w:trHeight w:val="420"/>
        </w:trPr>
        <w:tc>
          <w:tcPr>
            <w:tcW w:w="11055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93A89A" w14:textId="77777777" w:rsidR="00A67B1C" w:rsidRDefault="003C36A4">
            <w:pPr>
              <w:spacing w:line="240" w:lineRule="auto"/>
              <w:rPr>
                <w:rFonts w:ascii="Calibri" w:eastAsia="Calibri" w:hAnsi="Calibri" w:cs="Calibri"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List at least TWO examples of each of the variations of soup and write an ORIGINAL menu description for each item as it could be found on a professional menu. 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Examples ½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each, menu descriptions 1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each (9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pt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A67B1C" w14:paraId="2858683F" w14:textId="77777777">
        <w:trPr>
          <w:trHeight w:val="480"/>
        </w:trPr>
        <w:tc>
          <w:tcPr>
            <w:tcW w:w="2025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AD170C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Dessert Soups</w:t>
            </w: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A222C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Example #1 Name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D9A5E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57804AE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67B1C" w14:paraId="33F95742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A3F4FA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0E96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Menu Description: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E5C53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7BF888BB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8A27110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AD8386B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67B1C" w14:paraId="3CA75EA2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55883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719C1E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Example #2 Name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7EEE8F" w14:textId="77777777" w:rsidR="00A67B1C" w:rsidRDefault="00A67B1C">
            <w:pPr>
              <w:widowControl w:val="0"/>
              <w:spacing w:line="240" w:lineRule="auto"/>
            </w:pPr>
          </w:p>
          <w:p w14:paraId="7492BE9C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06C61045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63F58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12A5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Menu Description: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ED3190" w14:textId="77777777" w:rsidR="00A67B1C" w:rsidRDefault="00A67B1C">
            <w:pPr>
              <w:widowControl w:val="0"/>
              <w:spacing w:line="240" w:lineRule="auto"/>
            </w:pPr>
          </w:p>
          <w:p w14:paraId="7593312F" w14:textId="77777777" w:rsidR="00A67B1C" w:rsidRDefault="00A67B1C">
            <w:pPr>
              <w:widowControl w:val="0"/>
              <w:spacing w:line="240" w:lineRule="auto"/>
            </w:pPr>
          </w:p>
          <w:p w14:paraId="2AD2CA0B" w14:textId="77777777" w:rsidR="00A67B1C" w:rsidRDefault="00A67B1C">
            <w:pPr>
              <w:widowControl w:val="0"/>
              <w:spacing w:line="240" w:lineRule="auto"/>
            </w:pPr>
          </w:p>
          <w:p w14:paraId="739DC61C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127910C8" w14:textId="77777777">
        <w:tc>
          <w:tcPr>
            <w:tcW w:w="2025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AD059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International Soups</w:t>
            </w: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7E9C1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Example #1 Name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F8208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A0C3C7C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67B1C" w14:paraId="4B24703E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570D1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Traditional regional </w:t>
            </w: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5E98E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Menu Description: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DA814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C5E9A7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7A14BBD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41E3619C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67B1C" w14:paraId="452D735B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2DACE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Sache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d’epices</w:t>
            </w:r>
            <w:proofErr w:type="spellEnd"/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FA56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Example #2 Name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0857E" w14:textId="77777777" w:rsidR="00A67B1C" w:rsidRDefault="00A67B1C">
            <w:pPr>
              <w:widowControl w:val="0"/>
              <w:spacing w:line="240" w:lineRule="auto"/>
            </w:pPr>
          </w:p>
          <w:p w14:paraId="1C1DFADB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55CA4472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F550E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Stock </w:t>
            </w: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5EE29D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Menu Description: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286380" w14:textId="77777777" w:rsidR="00A67B1C" w:rsidRDefault="00A67B1C">
            <w:pPr>
              <w:widowControl w:val="0"/>
              <w:spacing w:line="240" w:lineRule="auto"/>
            </w:pPr>
          </w:p>
          <w:p w14:paraId="5F7DDD65" w14:textId="77777777" w:rsidR="00A67B1C" w:rsidRDefault="00A67B1C">
            <w:pPr>
              <w:widowControl w:val="0"/>
              <w:spacing w:line="240" w:lineRule="auto"/>
            </w:pPr>
          </w:p>
          <w:p w14:paraId="7AA358DC" w14:textId="77777777" w:rsidR="00A67B1C" w:rsidRDefault="00A67B1C">
            <w:pPr>
              <w:widowControl w:val="0"/>
              <w:spacing w:line="240" w:lineRule="auto"/>
            </w:pPr>
          </w:p>
          <w:p w14:paraId="6794E2B6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7D961FB8" w14:textId="77777777">
        <w:trPr>
          <w:trHeight w:val="420"/>
        </w:trPr>
        <w:tc>
          <w:tcPr>
            <w:tcW w:w="2025" w:type="dxa"/>
            <w:vMerge w:val="restart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B0AB92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Traditional Regional Soups</w:t>
            </w: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2D7EE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Example #1 Name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2A1C7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58D4FA60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67B1C" w14:paraId="6C1AA21E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BD6CD" w14:textId="77777777" w:rsidR="00A67B1C" w:rsidRDefault="00A67B1C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7C1AD1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Menu Description: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1D7B14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1076CC2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04E414B0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  <w:p w14:paraId="3CFA5EFB" w14:textId="77777777" w:rsidR="00A67B1C" w:rsidRDefault="00A67B1C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</w:p>
        </w:tc>
      </w:tr>
      <w:tr w:rsidR="00A67B1C" w14:paraId="6A41F39E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A380E" w14:textId="77777777" w:rsidR="00A67B1C" w:rsidRDefault="00A67B1C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5654C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Example #2 Name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C0A3F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39AF2A7C" w14:textId="77777777">
        <w:trPr>
          <w:trHeight w:val="420"/>
        </w:trPr>
        <w:tc>
          <w:tcPr>
            <w:tcW w:w="2025" w:type="dxa"/>
            <w:vMerge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BE157" w14:textId="77777777" w:rsidR="00A67B1C" w:rsidRDefault="00A67B1C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160" w:type="dxa"/>
            <w:shd w:val="clear" w:color="auto" w:fill="9FC5E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70CADA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Menu Description:</w:t>
            </w:r>
          </w:p>
        </w:tc>
        <w:tc>
          <w:tcPr>
            <w:tcW w:w="68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2FDF6" w14:textId="77777777" w:rsidR="00A67B1C" w:rsidRDefault="00A67B1C">
            <w:pPr>
              <w:widowControl w:val="0"/>
              <w:spacing w:line="240" w:lineRule="auto"/>
            </w:pPr>
          </w:p>
          <w:p w14:paraId="2C75AE5F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10A8FAF6" w14:textId="77777777">
        <w:trPr>
          <w:trHeight w:val="420"/>
        </w:trPr>
        <w:tc>
          <w:tcPr>
            <w:tcW w:w="11055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FDA4D3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Define the following terms: (½ </w:t>
            </w:r>
            <w:proofErr w:type="spellStart"/>
            <w:r>
              <w:rPr>
                <w:rFonts w:ascii="Calibri" w:eastAsia="Calibri" w:hAnsi="Calibri" w:cs="Calibri"/>
                <w:b/>
              </w:rPr>
              <w:t>pt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each)</w:t>
            </w:r>
          </w:p>
        </w:tc>
      </w:tr>
      <w:tr w:rsidR="00A67B1C" w14:paraId="6B559A9D" w14:textId="77777777">
        <w:trPr>
          <w:trHeight w:val="420"/>
        </w:trPr>
        <w:tc>
          <w:tcPr>
            <w:tcW w:w="20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B06DB5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proofErr w:type="spellStart"/>
            <w:r>
              <w:rPr>
                <w:rFonts w:ascii="Calibri" w:eastAsia="Calibri" w:hAnsi="Calibri" w:cs="Calibri"/>
                <w:b/>
              </w:rPr>
              <w:t>Oignon</w:t>
            </w:r>
            <w:proofErr w:type="spellEnd"/>
            <w:r>
              <w:rPr>
                <w:rFonts w:ascii="Calibri" w:eastAsia="Calibri" w:hAnsi="Calibri" w:cs="Calibri"/>
                <w:b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</w:rPr>
              <w:t>brule</w:t>
            </w:r>
            <w:proofErr w:type="spellEnd"/>
          </w:p>
        </w:tc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D9764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0AFCDC48" w14:textId="77777777">
        <w:trPr>
          <w:trHeight w:val="420"/>
        </w:trPr>
        <w:tc>
          <w:tcPr>
            <w:tcW w:w="20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95738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Raft</w:t>
            </w:r>
          </w:p>
        </w:tc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3E59F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65B62E52" w14:textId="77777777">
        <w:trPr>
          <w:trHeight w:val="420"/>
        </w:trPr>
        <w:tc>
          <w:tcPr>
            <w:tcW w:w="20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9B6FA1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Clarified</w:t>
            </w:r>
          </w:p>
        </w:tc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6332D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29E0A080" w14:textId="77777777">
        <w:trPr>
          <w:trHeight w:val="420"/>
        </w:trPr>
        <w:tc>
          <w:tcPr>
            <w:tcW w:w="20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BEBFD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Puree soup</w:t>
            </w:r>
          </w:p>
        </w:tc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90779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2642B323" w14:textId="77777777">
        <w:trPr>
          <w:trHeight w:val="420"/>
        </w:trPr>
        <w:tc>
          <w:tcPr>
            <w:tcW w:w="2025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A056D" w14:textId="77777777" w:rsidR="00A67B1C" w:rsidRDefault="003C36A4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Chowder</w:t>
            </w:r>
          </w:p>
        </w:tc>
        <w:tc>
          <w:tcPr>
            <w:tcW w:w="90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EDF8B" w14:textId="77777777" w:rsidR="00A67B1C" w:rsidRDefault="00A67B1C">
            <w:pPr>
              <w:widowControl w:val="0"/>
              <w:spacing w:line="240" w:lineRule="auto"/>
            </w:pPr>
          </w:p>
        </w:tc>
      </w:tr>
      <w:tr w:rsidR="00A67B1C" w14:paraId="70E234C5" w14:textId="77777777">
        <w:trPr>
          <w:trHeight w:val="420"/>
        </w:trPr>
        <w:tc>
          <w:tcPr>
            <w:tcW w:w="11055" w:type="dxa"/>
            <w:gridSpan w:val="3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DEFECF" w14:textId="77777777" w:rsidR="00A67B1C" w:rsidRDefault="003C36A4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</w:rPr>
              <w:t xml:space="preserve">What differentiates a chowder from a cream soup? </w:t>
            </w:r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Calibri" w:eastAsia="Calibri" w:hAnsi="Calibri" w:cs="Calibri"/>
                <w:b/>
                <w:i/>
                <w:sz w:val="18"/>
                <w:szCs w:val="18"/>
              </w:rPr>
              <w:t>pt</w:t>
            </w:r>
            <w:proofErr w:type="spellEnd"/>
          </w:p>
        </w:tc>
      </w:tr>
      <w:tr w:rsidR="00A67B1C" w14:paraId="4C0C3D5A" w14:textId="77777777">
        <w:trPr>
          <w:trHeight w:val="420"/>
        </w:trPr>
        <w:tc>
          <w:tcPr>
            <w:tcW w:w="11055" w:type="dxa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F6726" w14:textId="77777777" w:rsidR="00A67B1C" w:rsidRDefault="00A67B1C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</w:p>
          <w:p w14:paraId="36F4E0C4" w14:textId="77777777" w:rsidR="00A67B1C" w:rsidRDefault="00A67B1C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</w:p>
          <w:p w14:paraId="6B5F8F60" w14:textId="77777777" w:rsidR="00A67B1C" w:rsidRDefault="00A67B1C">
            <w:pPr>
              <w:widowControl w:val="0"/>
              <w:spacing w:before="60" w:after="60" w:line="480" w:lineRule="auto"/>
              <w:rPr>
                <w:rFonts w:ascii="Calibri" w:eastAsia="Calibri" w:hAnsi="Calibri" w:cs="Calibri"/>
                <w:b/>
              </w:rPr>
            </w:pPr>
          </w:p>
        </w:tc>
      </w:tr>
    </w:tbl>
    <w:p w14:paraId="0C9A79B2" w14:textId="77777777" w:rsidR="00A67B1C" w:rsidRDefault="00A67B1C">
      <w:pPr>
        <w:rPr>
          <w:rFonts w:ascii="Calibri" w:eastAsia="Calibri" w:hAnsi="Calibri" w:cs="Calibri"/>
        </w:rPr>
      </w:pPr>
    </w:p>
    <w:sectPr w:rsidR="00A67B1C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adows Into Light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67B1C"/>
    <w:rsid w:val="0010600D"/>
    <w:rsid w:val="003C36A4"/>
    <w:rsid w:val="00A6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0D90F9"/>
  <w15:docId w15:val="{9A560B30-D069-4BC8-AAFC-E7B44F0BD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Swanson, Audrey</cp:lastModifiedBy>
  <cp:revision>2</cp:revision>
  <dcterms:created xsi:type="dcterms:W3CDTF">2018-02-11T18:20:00Z</dcterms:created>
  <dcterms:modified xsi:type="dcterms:W3CDTF">2018-02-11T18:20:00Z</dcterms:modified>
</cp:coreProperties>
</file>